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9199" w14:textId="0CC849E7" w:rsidR="00F5261D" w:rsidRDefault="00F5261D" w:rsidP="00B26706">
      <w:pPr>
        <w:tabs>
          <w:tab w:val="left" w:pos="5970"/>
        </w:tabs>
        <w:spacing w:line="276" w:lineRule="auto"/>
        <w:jc w:val="both"/>
        <w:rPr>
          <w:b/>
          <w:noProof/>
          <w:lang w:val="en-U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722487E" wp14:editId="1FC612B4">
            <wp:simplePos x="0" y="0"/>
            <wp:positionH relativeFrom="page">
              <wp:posOffset>-368547</wp:posOffset>
            </wp:positionH>
            <wp:positionV relativeFrom="paragraph">
              <wp:posOffset>-727240</wp:posOffset>
            </wp:positionV>
            <wp:extent cx="11217114" cy="11217114"/>
            <wp:effectExtent l="0" t="0" r="3810" b="3810"/>
            <wp:wrapNone/>
            <wp:docPr id="78352713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52713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7114" cy="1121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9D2E4" w14:textId="64D36680" w:rsidR="00F5261D" w:rsidRDefault="00F5261D" w:rsidP="003F533A">
      <w:pPr>
        <w:spacing w:line="276" w:lineRule="auto"/>
        <w:jc w:val="both"/>
        <w:rPr>
          <w:b/>
          <w:noProof/>
          <w:lang w:val="en-US"/>
        </w:rPr>
      </w:pPr>
    </w:p>
    <w:p w14:paraId="28C6F771" w14:textId="77777777" w:rsidR="00F5261D" w:rsidRDefault="00F5261D" w:rsidP="003F533A">
      <w:pPr>
        <w:spacing w:line="276" w:lineRule="auto"/>
        <w:jc w:val="both"/>
        <w:rPr>
          <w:b/>
          <w:noProof/>
          <w:lang w:val="en-US"/>
        </w:rPr>
      </w:pPr>
    </w:p>
    <w:p w14:paraId="122F7469" w14:textId="77777777" w:rsidR="00F5261D" w:rsidRDefault="00F5261D" w:rsidP="003F533A">
      <w:pPr>
        <w:spacing w:line="276" w:lineRule="auto"/>
        <w:jc w:val="both"/>
        <w:rPr>
          <w:b/>
          <w:noProof/>
          <w:lang w:val="en-US"/>
        </w:rPr>
      </w:pPr>
    </w:p>
    <w:p w14:paraId="0A57F154" w14:textId="23F2C8D5" w:rsidR="00DE6A71" w:rsidRDefault="00B26706" w:rsidP="00B26706">
      <w:pPr>
        <w:tabs>
          <w:tab w:val="left" w:pos="7650"/>
        </w:tabs>
        <w:spacing w:line="276" w:lineRule="auto"/>
        <w:jc w:val="both"/>
        <w:rPr>
          <w:b/>
          <w:lang w:val="en-US"/>
        </w:rPr>
      </w:pPr>
      <w:r>
        <w:rPr>
          <w:b/>
          <w:lang w:val="en-US"/>
        </w:rPr>
        <w:tab/>
      </w:r>
    </w:p>
    <w:p w14:paraId="6AD1EC32" w14:textId="397EF81E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125F1B59" w14:textId="7CCA2701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65A8EF6F" w14:textId="0BF93F3F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1CF667D1" w14:textId="5949B4A2" w:rsidR="00DE6A71" w:rsidRDefault="00DE6A71" w:rsidP="003F533A">
      <w:pPr>
        <w:spacing w:line="276" w:lineRule="auto"/>
        <w:jc w:val="both"/>
        <w:rPr>
          <w:b/>
          <w:lang w:val="en-US"/>
        </w:rPr>
      </w:pPr>
      <w:bookmarkStart w:id="0" w:name="_Hlk148532199"/>
      <w:bookmarkEnd w:id="0"/>
    </w:p>
    <w:p w14:paraId="33F98562" w14:textId="0BE7BD26" w:rsidR="00DE6A71" w:rsidRDefault="00DE6A71" w:rsidP="003F533A">
      <w:pPr>
        <w:spacing w:line="276" w:lineRule="auto"/>
        <w:jc w:val="both"/>
        <w:rPr>
          <w:b/>
          <w:lang w:val="en-US"/>
        </w:rPr>
      </w:pPr>
    </w:p>
    <w:p w14:paraId="067ECCE2" w14:textId="2EA61449" w:rsidR="00DE6A71" w:rsidRDefault="00343631" w:rsidP="003F533A">
      <w:pPr>
        <w:spacing w:line="276" w:lineRule="auto"/>
        <w:jc w:val="both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464F46F" wp14:editId="58A46DFB">
                <wp:simplePos x="0" y="0"/>
                <wp:positionH relativeFrom="page">
                  <wp:align>left</wp:align>
                </wp:positionH>
                <wp:positionV relativeFrom="paragraph">
                  <wp:posOffset>237168</wp:posOffset>
                </wp:positionV>
                <wp:extent cx="7560613" cy="2524836"/>
                <wp:effectExtent l="0" t="0" r="2540" b="8890"/>
                <wp:wrapNone/>
                <wp:docPr id="498840283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613" cy="25248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73EFF" id="Rectangle 2" o:spid="_x0000_s1026" alt="&quot;&quot;" style="position:absolute;margin-left:0;margin-top:18.65pt;width:595.3pt;height:198.8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" fillcolor="white [3212]" stroked="f" strokeweight="1pt">
                <w10:wrap anchorx="page"/>
              </v:rect>
            </w:pict>
          </mc:Fallback>
        </mc:AlternateContent>
      </w:r>
    </w:p>
    <w:p w14:paraId="4986AA21" w14:textId="6F718B2F" w:rsidR="00DE6A71" w:rsidRDefault="00F5261D" w:rsidP="003F533A">
      <w:pPr>
        <w:spacing w:line="276" w:lineRule="auto"/>
        <w:jc w:val="both"/>
        <w:rPr>
          <w:b/>
          <w:lang w:val="en-US"/>
        </w:rPr>
      </w:pPr>
      <w:r w:rsidRPr="005E55A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63362" wp14:editId="0958BCAF">
                <wp:simplePos x="0" y="0"/>
                <wp:positionH relativeFrom="margin">
                  <wp:posOffset>150922</wp:posOffset>
                </wp:positionH>
                <wp:positionV relativeFrom="margin">
                  <wp:posOffset>3554692</wp:posOffset>
                </wp:positionV>
                <wp:extent cx="2875915" cy="866140"/>
                <wp:effectExtent l="0" t="0" r="635" b="0"/>
                <wp:wrapSquare wrapText="bothSides"/>
                <wp:docPr id="877874030" name="Ορθογώνιο: Στρογγύλεμα γωνιώ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915" cy="866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B3DE12" w14:textId="6CF7FBE8" w:rsidR="00D14045" w:rsidRPr="00F5261D" w:rsidRDefault="00D14045" w:rsidP="00343631">
                            <w:pPr>
                              <w:spacing w:line="240" w:lineRule="auto"/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</w:pPr>
                            <w:r w:rsidRPr="00F5261D">
                              <w:rPr>
                                <w:b/>
                                <w:bCs/>
                                <w:sz w:val="96"/>
                                <w:szCs w:val="96"/>
                                <w:lang w:val="en-US"/>
                              </w:rPr>
                              <w:t>ARTHEWE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63362" id="Ορθογώνιο: Στρογγύλεμα γωνιών 22" o:spid="_x0000_s1026" style="position:absolute;left:0;text-align:left;margin-left:11.9pt;margin-top:279.9pt;width:226.45pt;height:68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" fillcolor="window" stroked="f" strokeweight="1pt">
                <v:textbox>
                  <w:txbxContent>
                    <w:p w14:paraId="58B3DE12" w14:textId="6CF7FBE8" w:rsidR="00D14045" w:rsidRPr="00F5261D" w:rsidRDefault="00D14045" w:rsidP="00343631">
                      <w:pPr>
                        <w:spacing w:line="240" w:lineRule="auto"/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</w:pPr>
                      <w:r w:rsidRPr="00F5261D">
                        <w:rPr>
                          <w:b/>
                          <w:bCs/>
                          <w:sz w:val="96"/>
                          <w:szCs w:val="96"/>
                          <w:lang w:val="en-US"/>
                        </w:rPr>
                        <w:t>ARTHEWE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137E131C" w14:textId="05D65417" w:rsidR="00612BA3" w:rsidRPr="001A4D68" w:rsidRDefault="00EF4E4E" w:rsidP="005E55AE">
      <w:pPr>
        <w:spacing w:line="276" w:lineRule="auto"/>
        <w:rPr>
          <w:b/>
          <w:sz w:val="48"/>
          <w:szCs w:val="48"/>
          <w:lang w:val="en-US"/>
        </w:rPr>
      </w:pPr>
      <w:r w:rsidRPr="005E55A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8FF7C9" wp14:editId="25506C50">
                <wp:simplePos x="0" y="0"/>
                <wp:positionH relativeFrom="margin">
                  <wp:posOffset>171450</wp:posOffset>
                </wp:positionH>
                <wp:positionV relativeFrom="margin">
                  <wp:posOffset>4283710</wp:posOffset>
                </wp:positionV>
                <wp:extent cx="6728460" cy="450215"/>
                <wp:effectExtent l="0" t="0" r="0" b="6985"/>
                <wp:wrapSquare wrapText="bothSides"/>
                <wp:docPr id="1345033694" name="Ορθογώνιο: Στρογγύλεμα γωνιώ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12FE0" w14:textId="13A2CEA3" w:rsidR="00D14045" w:rsidRPr="00F5261D" w:rsidRDefault="00515BCF" w:rsidP="00343631">
                            <w:pPr>
                              <w:spacing w:line="240" w:lineRule="auto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F5261D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Multiform Pedagogy in Arts, Health and Well-being</w:t>
                            </w:r>
                            <w:r w:rsidR="00EF4E4E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 xml:space="preserve"> 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FF7C9" id="_x0000_s1027" style="position:absolute;margin-left:13.5pt;margin-top:337.3pt;width:529.8pt;height:35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" fillcolor="window" stroked="f" strokeweight="1pt">
                <v:textbox>
                  <w:txbxContent>
                    <w:p w14:paraId="19B12FE0" w14:textId="13A2CEA3" w:rsidR="00D14045" w:rsidRPr="00F5261D" w:rsidRDefault="00515BCF" w:rsidP="00343631">
                      <w:pPr>
                        <w:spacing w:line="240" w:lineRule="auto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F5261D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Multiform Pedagogy in Arts, Health and Well-being</w:t>
                      </w:r>
                      <w:r w:rsidR="00EF4E4E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 xml:space="preserve"> Education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6AFD629" w14:textId="5E01CB04" w:rsidR="00C87F71" w:rsidRPr="001A4D68" w:rsidRDefault="008267AD" w:rsidP="003F533A">
      <w:pPr>
        <w:spacing w:line="276" w:lineRule="auto"/>
        <w:jc w:val="center"/>
        <w:rPr>
          <w:b/>
          <w:sz w:val="48"/>
          <w:szCs w:val="48"/>
          <w:lang w:val="en-US"/>
        </w:rPr>
      </w:pPr>
      <w:r w:rsidRPr="005E55AE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F7F74" wp14:editId="1BA695DA">
                <wp:simplePos x="0" y="0"/>
                <wp:positionH relativeFrom="margin">
                  <wp:posOffset>197172</wp:posOffset>
                </wp:positionH>
                <wp:positionV relativeFrom="margin">
                  <wp:posOffset>4632325</wp:posOffset>
                </wp:positionV>
                <wp:extent cx="6236970" cy="955040"/>
                <wp:effectExtent l="0" t="0" r="0" b="0"/>
                <wp:wrapSquare wrapText="bothSides"/>
                <wp:docPr id="22" name="Ορθογώνιο: Στρογγύλεμα γωνιών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955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89A1ED" w14:textId="377ADC74" w:rsidR="005E55AE" w:rsidRPr="00F5261D" w:rsidRDefault="00D14045" w:rsidP="00343631">
                            <w:pPr>
                              <w:spacing w:line="240" w:lineRule="auto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5261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Creative Wellbeing as a Competence</w:t>
                            </w:r>
                            <w:r w:rsidR="00343631">
                              <w:rPr>
                                <w:b/>
                                <w:bCs/>
                                <w:sz w:val="44"/>
                                <w:szCs w:val="44"/>
                                <w:lang w:val="en-US"/>
                              </w:rPr>
                              <w:t xml:space="preserve">, </w:t>
                            </w:r>
                            <w:r w:rsidR="005E55AE" w:rsidRPr="00F5261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Syllabus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F7F74" id="_x0000_s1028" style="position:absolute;left:0;text-align:left;margin-left:15.55pt;margin-top:364.75pt;width:491.1pt;height:7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" fillcolor="window" stroked="f" strokeweight="1pt">
                <v:textbox>
                  <w:txbxContent>
                    <w:p w14:paraId="7589A1ED" w14:textId="377ADC74" w:rsidR="005E55AE" w:rsidRPr="00F5261D" w:rsidRDefault="00D14045" w:rsidP="00343631">
                      <w:pPr>
                        <w:spacing w:line="240" w:lineRule="auto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5261D">
                        <w:rPr>
                          <w:b/>
                          <w:bCs/>
                          <w:sz w:val="44"/>
                          <w:szCs w:val="44"/>
                        </w:rPr>
                        <w:t>Creative Wellbeing as a Competence</w:t>
                      </w:r>
                      <w:r w:rsidR="00343631">
                        <w:rPr>
                          <w:b/>
                          <w:bCs/>
                          <w:sz w:val="44"/>
                          <w:szCs w:val="44"/>
                          <w:lang w:val="en-US"/>
                        </w:rPr>
                        <w:t xml:space="preserve">, </w:t>
                      </w:r>
                      <w:r w:rsidR="005E55AE" w:rsidRPr="00F5261D">
                        <w:rPr>
                          <w:b/>
                          <w:bCs/>
                          <w:sz w:val="44"/>
                          <w:szCs w:val="44"/>
                        </w:rPr>
                        <w:t>Syllabus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2BB5152" w14:textId="114969AC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472BB499" w14:textId="64DCA5D8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72BC1B15" w14:textId="3BF1590D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3567FC1A" w14:textId="7CE06D99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713F3481" w14:textId="7E4A364A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20CE2882" w14:textId="1E2E4DE4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1FF4CF95" w14:textId="2919AC7C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0DCC3E21" w14:textId="3BA27120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6F7837E6" w14:textId="4DD107BD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7205706E" w14:textId="22B9CF23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54F4CD78" w14:textId="77777777" w:rsidR="005E55AE" w:rsidRDefault="005E55AE" w:rsidP="003F533A">
      <w:pPr>
        <w:spacing w:line="276" w:lineRule="auto"/>
        <w:jc w:val="both"/>
        <w:rPr>
          <w:b/>
          <w:lang w:val="en-US"/>
        </w:rPr>
      </w:pPr>
    </w:p>
    <w:p w14:paraId="700C0EA8" w14:textId="77777777" w:rsidR="00C87F71" w:rsidRDefault="00C87F71" w:rsidP="003F533A">
      <w:pPr>
        <w:spacing w:line="276" w:lineRule="auto"/>
        <w:jc w:val="both"/>
        <w:rPr>
          <w:b/>
          <w:lang w:val="en-US"/>
        </w:rPr>
      </w:pPr>
    </w:p>
    <w:p w14:paraId="2708E907" w14:textId="77777777" w:rsidR="005E55AE" w:rsidRDefault="005E55AE" w:rsidP="003F533A">
      <w:pPr>
        <w:spacing w:line="276" w:lineRule="auto"/>
        <w:jc w:val="both"/>
        <w:rPr>
          <w:b/>
          <w:lang w:val="en-US"/>
        </w:rPr>
      </w:pPr>
    </w:p>
    <w:p w14:paraId="038EAF44" w14:textId="77777777" w:rsidR="005D78DE" w:rsidRDefault="005D78DE" w:rsidP="003F533A">
      <w:pPr>
        <w:spacing w:line="276" w:lineRule="auto"/>
        <w:jc w:val="both"/>
        <w:rPr>
          <w:b/>
          <w:lang w:val="en-US"/>
        </w:rPr>
      </w:pPr>
    </w:p>
    <w:p w14:paraId="2A86082C" w14:textId="77777777" w:rsidR="005D78DE" w:rsidRDefault="005D78DE" w:rsidP="005D78DE">
      <w:pPr>
        <w:spacing w:line="276" w:lineRule="auto"/>
        <w:jc w:val="both"/>
        <w:rPr>
          <w:b/>
          <w:lang w:val="en-US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D78DE" w:rsidRPr="00EB580B" w14:paraId="25744F54" w14:textId="77777777" w:rsidTr="005D78DE">
        <w:tc>
          <w:tcPr>
            <w:tcW w:w="2689" w:type="dxa"/>
          </w:tcPr>
          <w:p w14:paraId="09B98543" w14:textId="73567FF1" w:rsidR="005D78DE" w:rsidRDefault="0060075A" w:rsidP="005D78DE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Study unit/course</w:t>
            </w:r>
          </w:p>
        </w:tc>
        <w:tc>
          <w:tcPr>
            <w:tcW w:w="7767" w:type="dxa"/>
            <w:vAlign w:val="center"/>
          </w:tcPr>
          <w:p w14:paraId="2D3A023B" w14:textId="411FC328" w:rsidR="005D78DE" w:rsidRPr="005D78DE" w:rsidRDefault="00E218FA" w:rsidP="005D78DE">
            <w:pPr>
              <w:pStyle w:val="NoSpacing"/>
              <w:rPr>
                <w:lang w:val="en-US"/>
              </w:rPr>
            </w:pPr>
            <w:r w:rsidRPr="00E218FA">
              <w:rPr>
                <w:rFonts w:cs="Calibri"/>
                <w:lang w:val="en-GB" w:bidi="en-US"/>
              </w:rPr>
              <w:t>Creative Wellbeing as a Competence</w:t>
            </w:r>
          </w:p>
        </w:tc>
      </w:tr>
      <w:tr w:rsidR="005D78DE" w14:paraId="69C32855" w14:textId="77777777" w:rsidTr="005D78DE">
        <w:tc>
          <w:tcPr>
            <w:tcW w:w="2689" w:type="dxa"/>
          </w:tcPr>
          <w:p w14:paraId="7A13FE56" w14:textId="467DC964" w:rsidR="005D78DE" w:rsidRDefault="006316DE" w:rsidP="005D78DE">
            <w:pPr>
              <w:pStyle w:val="NoSpacing"/>
              <w:rPr>
                <w:lang w:val="en-US"/>
              </w:rPr>
            </w:pPr>
            <w:r>
              <w:rPr>
                <w:rFonts w:cs="Calibri"/>
                <w:bCs/>
                <w:iCs/>
                <w:lang w:val="en-US" w:bidi="en-US"/>
              </w:rPr>
              <w:t>Level</w:t>
            </w:r>
            <w:r w:rsidR="005D78DE" w:rsidRPr="00C87F71">
              <w:rPr>
                <w:rFonts w:cs="Calibri"/>
                <w:bCs/>
                <w:iCs/>
                <w:lang w:val="en-GB" w:bidi="en-US"/>
              </w:rPr>
              <w:t xml:space="preserve"> of </w:t>
            </w:r>
            <w:r>
              <w:rPr>
                <w:rFonts w:cs="Calibri"/>
                <w:bCs/>
                <w:iCs/>
                <w:lang w:val="en-GB" w:bidi="en-US"/>
              </w:rPr>
              <w:t>studies</w:t>
            </w:r>
          </w:p>
        </w:tc>
        <w:tc>
          <w:tcPr>
            <w:tcW w:w="7767" w:type="dxa"/>
            <w:vAlign w:val="center"/>
          </w:tcPr>
          <w:p w14:paraId="6C112B9D" w14:textId="1EAD547E" w:rsidR="005D78DE" w:rsidRPr="005D78DE" w:rsidRDefault="00B25D7E" w:rsidP="005D78DE">
            <w:pPr>
              <w:pStyle w:val="NoSpacing"/>
              <w:rPr>
                <w:b w:val="0"/>
                <w:bCs/>
                <w:color w:val="auto"/>
                <w:lang w:val="en-US"/>
              </w:rPr>
            </w:pPr>
            <w:r w:rsidRPr="00B25D7E">
              <w:rPr>
                <w:rFonts w:cs="Calibri"/>
                <w:b w:val="0"/>
                <w:bCs/>
                <w:color w:val="auto"/>
                <w:lang w:val="en-GB" w:bidi="en-US"/>
              </w:rPr>
              <w:t>Master’s Degree Programme</w:t>
            </w:r>
          </w:p>
        </w:tc>
      </w:tr>
      <w:tr w:rsidR="005D78DE" w14:paraId="07C2D283" w14:textId="77777777" w:rsidTr="005D78DE">
        <w:tc>
          <w:tcPr>
            <w:tcW w:w="2689" w:type="dxa"/>
          </w:tcPr>
          <w:p w14:paraId="7EEF4048" w14:textId="4355CE35" w:rsidR="005D78DE" w:rsidRDefault="005D78DE" w:rsidP="005D78DE">
            <w:pPr>
              <w:pStyle w:val="NoSpacing"/>
              <w:rPr>
                <w:lang w:val="en-US"/>
              </w:rPr>
            </w:pPr>
            <w:r w:rsidRPr="00C87F71">
              <w:rPr>
                <w:rFonts w:cs="Calibri"/>
                <w:bCs/>
                <w:iCs/>
                <w:lang w:val="en-GB" w:bidi="en-US"/>
              </w:rPr>
              <w:t>ECTS</w:t>
            </w:r>
          </w:p>
        </w:tc>
        <w:tc>
          <w:tcPr>
            <w:tcW w:w="7767" w:type="dxa"/>
            <w:vAlign w:val="center"/>
          </w:tcPr>
          <w:p w14:paraId="3B821094" w14:textId="6074CAA7" w:rsidR="005D78DE" w:rsidRPr="005D78DE" w:rsidRDefault="00B25D7E" w:rsidP="005D78DE">
            <w:pPr>
              <w:pStyle w:val="NoSpacing"/>
              <w:rPr>
                <w:b w:val="0"/>
                <w:bCs/>
                <w:color w:val="auto"/>
                <w:lang w:val="en-US"/>
              </w:rPr>
            </w:pPr>
            <w:r>
              <w:rPr>
                <w:b w:val="0"/>
                <w:bCs/>
                <w:color w:val="auto"/>
                <w:lang w:val="en-US"/>
              </w:rPr>
              <w:t>5</w:t>
            </w:r>
          </w:p>
        </w:tc>
      </w:tr>
      <w:tr w:rsidR="005D78DE" w14:paraId="130BFBE2" w14:textId="77777777" w:rsidTr="005D78DE">
        <w:tc>
          <w:tcPr>
            <w:tcW w:w="2689" w:type="dxa"/>
          </w:tcPr>
          <w:p w14:paraId="614C7C26" w14:textId="609758FA" w:rsidR="005D78DE" w:rsidRDefault="005D78DE" w:rsidP="005D78DE">
            <w:pPr>
              <w:pStyle w:val="NoSpacing"/>
              <w:rPr>
                <w:lang w:val="en-US"/>
              </w:rPr>
            </w:pPr>
            <w:r w:rsidRPr="00C87F71">
              <w:rPr>
                <w:rFonts w:cs="Calibri"/>
                <w:bCs/>
                <w:iCs/>
                <w:lang w:val="en-GB" w:bidi="en-US"/>
              </w:rPr>
              <w:t>Duration</w:t>
            </w:r>
          </w:p>
        </w:tc>
        <w:tc>
          <w:tcPr>
            <w:tcW w:w="7767" w:type="dxa"/>
            <w:vAlign w:val="center"/>
          </w:tcPr>
          <w:p w14:paraId="4E439DDD" w14:textId="293D4AAF" w:rsidR="005D78DE" w:rsidRPr="005D78DE" w:rsidRDefault="005D78DE" w:rsidP="005D78DE">
            <w:pPr>
              <w:pStyle w:val="NoSpacing"/>
              <w:rPr>
                <w:b w:val="0"/>
                <w:bCs/>
                <w:color w:val="auto"/>
                <w:lang w:val="en-US"/>
              </w:rPr>
            </w:pPr>
            <w:r w:rsidRPr="005D78DE">
              <w:rPr>
                <w:rFonts w:cs="Calibri"/>
                <w:b w:val="0"/>
                <w:bCs/>
                <w:color w:val="auto"/>
                <w:lang w:val="en-GB" w:bidi="en-US"/>
              </w:rPr>
              <w:t xml:space="preserve">One semester </w:t>
            </w:r>
          </w:p>
        </w:tc>
      </w:tr>
      <w:tr w:rsidR="005D78DE" w:rsidRPr="00EB580B" w14:paraId="1CCC5309" w14:textId="77777777" w:rsidTr="005D78DE">
        <w:trPr>
          <w:trHeight w:val="248"/>
        </w:trPr>
        <w:tc>
          <w:tcPr>
            <w:tcW w:w="2689" w:type="dxa"/>
          </w:tcPr>
          <w:p w14:paraId="4DCAC359" w14:textId="46865397" w:rsidR="005D78DE" w:rsidRDefault="00B25D7E" w:rsidP="005D78DE">
            <w:pPr>
              <w:pStyle w:val="NoSpacing"/>
              <w:rPr>
                <w:lang w:val="en-US"/>
              </w:rPr>
            </w:pPr>
            <w:r>
              <w:rPr>
                <w:rFonts w:cs="Calibri"/>
                <w:bCs/>
                <w:iCs/>
                <w:lang w:val="en-GB" w:bidi="en-US"/>
              </w:rPr>
              <w:t>Evaluation</w:t>
            </w:r>
          </w:p>
        </w:tc>
        <w:tc>
          <w:tcPr>
            <w:tcW w:w="7767" w:type="dxa"/>
            <w:vAlign w:val="center"/>
          </w:tcPr>
          <w:p w14:paraId="76B51AA6" w14:textId="79942A02" w:rsidR="005D78DE" w:rsidRPr="005D78DE" w:rsidRDefault="00B25D7E" w:rsidP="005D78DE">
            <w:pPr>
              <w:pStyle w:val="NoSpacing"/>
              <w:rPr>
                <w:b w:val="0"/>
                <w:bCs/>
                <w:color w:val="auto"/>
                <w:lang w:val="en-US"/>
              </w:rPr>
            </w:pPr>
            <w:r>
              <w:rPr>
                <w:rFonts w:cs="Calibri"/>
                <w:b w:val="0"/>
                <w:bCs/>
                <w:color w:val="auto"/>
                <w:lang w:val="en-GB" w:bidi="en-US"/>
              </w:rPr>
              <w:t>1-5 or passed/failed</w:t>
            </w:r>
          </w:p>
        </w:tc>
      </w:tr>
      <w:tr w:rsidR="005D78DE" w:rsidRPr="00EB580B" w14:paraId="13696D58" w14:textId="77777777" w:rsidTr="005D78DE">
        <w:tc>
          <w:tcPr>
            <w:tcW w:w="2689" w:type="dxa"/>
          </w:tcPr>
          <w:p w14:paraId="659A3624" w14:textId="4F426C59" w:rsidR="005D78DE" w:rsidRDefault="00982D3A" w:rsidP="005D78DE">
            <w:pPr>
              <w:pStyle w:val="NoSpacing"/>
              <w:rPr>
                <w:lang w:val="en-US"/>
              </w:rPr>
            </w:pPr>
            <w:r>
              <w:rPr>
                <w:rFonts w:cs="Calibri"/>
                <w:bCs/>
                <w:iCs/>
                <w:lang w:val="en-GB" w:bidi="en-US"/>
              </w:rPr>
              <w:t>Learning methods</w:t>
            </w:r>
          </w:p>
        </w:tc>
        <w:tc>
          <w:tcPr>
            <w:tcW w:w="7767" w:type="dxa"/>
            <w:vAlign w:val="center"/>
          </w:tcPr>
          <w:p w14:paraId="7363DB69" w14:textId="77777777" w:rsidR="00376E4C" w:rsidRDefault="00982D3A" w:rsidP="00982D3A">
            <w:pPr>
              <w:pStyle w:val="NoSpacing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982D3A">
              <w:rPr>
                <w:b w:val="0"/>
                <w:bCs/>
                <w:color w:val="auto"/>
                <w:lang w:val="en-US"/>
              </w:rPr>
              <w:t>Face-to-face and/or online learning sessions, approximately once or twice a month.</w:t>
            </w:r>
            <w:r w:rsidR="005313E6">
              <w:rPr>
                <w:b w:val="0"/>
                <w:bCs/>
                <w:color w:val="auto"/>
                <w:lang w:val="en-US"/>
              </w:rPr>
              <w:t xml:space="preserve"> </w:t>
            </w:r>
            <w:r w:rsidR="005313E6" w:rsidRPr="005313E6">
              <w:rPr>
                <w:b w:val="0"/>
                <w:bCs/>
                <w:color w:val="auto"/>
                <w:lang w:val="en-US"/>
              </w:rPr>
              <w:t xml:space="preserve">Contact teaching including thematic presentations and lectures of theory, </w:t>
            </w:r>
            <w:r w:rsidR="00376E4C" w:rsidRPr="005313E6">
              <w:rPr>
                <w:b w:val="0"/>
                <w:bCs/>
                <w:color w:val="auto"/>
                <w:lang w:val="en-US"/>
              </w:rPr>
              <w:t>practice,</w:t>
            </w:r>
            <w:r w:rsidR="005313E6" w:rsidRPr="005313E6">
              <w:rPr>
                <w:b w:val="0"/>
                <w:bCs/>
                <w:color w:val="auto"/>
                <w:lang w:val="en-US"/>
              </w:rPr>
              <w:t xml:space="preserve"> and research. Pair, individual and small group work, discussions, sharing expertise and reflection. </w:t>
            </w:r>
          </w:p>
          <w:p w14:paraId="6D04840C" w14:textId="77777777" w:rsidR="00376E4C" w:rsidRDefault="00376E4C" w:rsidP="00982D3A">
            <w:pPr>
              <w:pStyle w:val="NoSpacing"/>
              <w:spacing w:line="276" w:lineRule="auto"/>
              <w:rPr>
                <w:b w:val="0"/>
                <w:bCs/>
                <w:color w:val="auto"/>
                <w:lang w:val="en-US"/>
              </w:rPr>
            </w:pPr>
          </w:p>
          <w:p w14:paraId="681BF3EB" w14:textId="58E53A90" w:rsidR="005313E6" w:rsidRPr="005D78DE" w:rsidRDefault="005313E6" w:rsidP="00982D3A">
            <w:pPr>
              <w:pStyle w:val="NoSpacing"/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313E6">
              <w:rPr>
                <w:b w:val="0"/>
                <w:bCs/>
                <w:color w:val="auto"/>
                <w:lang w:val="en-US"/>
              </w:rPr>
              <w:t>The teaching will make use of art-based methods and the students' own specific skills. Before each contact learning session, students familiarize themselves with the subject of the learning session by doing a preliminary assignment, for example reading literature. After the learning sessions the subject is studied further through learning tasks.</w:t>
            </w:r>
          </w:p>
        </w:tc>
      </w:tr>
      <w:tr w:rsidR="005D78DE" w:rsidRPr="00EB580B" w14:paraId="62B87DD5" w14:textId="77777777" w:rsidTr="005D78DE">
        <w:trPr>
          <w:trHeight w:val="701"/>
        </w:trPr>
        <w:tc>
          <w:tcPr>
            <w:tcW w:w="2689" w:type="dxa"/>
          </w:tcPr>
          <w:p w14:paraId="4E947CD2" w14:textId="43094E1D" w:rsidR="005D78DE" w:rsidRDefault="00AB7778" w:rsidP="005D78DE">
            <w:pPr>
              <w:pStyle w:val="NoSpacing"/>
              <w:rPr>
                <w:lang w:val="en-US"/>
              </w:rPr>
            </w:pPr>
            <w:r w:rsidRPr="00AB7778">
              <w:rPr>
                <w:lang w:val="en-US"/>
              </w:rPr>
              <w:t>Themes of the study module</w:t>
            </w:r>
            <w:r w:rsidR="005942B5">
              <w:rPr>
                <w:lang w:val="en-US"/>
              </w:rPr>
              <w:t>:</w:t>
            </w:r>
          </w:p>
        </w:tc>
        <w:tc>
          <w:tcPr>
            <w:tcW w:w="7767" w:type="dxa"/>
            <w:vAlign w:val="center"/>
          </w:tcPr>
          <w:p w14:paraId="712BF5DA" w14:textId="77777777" w:rsidR="005942B5" w:rsidRDefault="005942B5" w:rsidP="005942B5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942B5">
              <w:rPr>
                <w:b w:val="0"/>
                <w:bCs/>
                <w:color w:val="auto"/>
                <w:lang w:val="en-US"/>
              </w:rPr>
              <w:t>understanding the knowledge base, structures, and contexts of creative well-being</w:t>
            </w:r>
          </w:p>
          <w:p w14:paraId="164FFCEA" w14:textId="6FD5CF06" w:rsidR="005942B5" w:rsidRDefault="005942B5" w:rsidP="005942B5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942B5">
              <w:rPr>
                <w:b w:val="0"/>
                <w:bCs/>
                <w:color w:val="auto"/>
                <w:lang w:val="en-US"/>
              </w:rPr>
              <w:t>identifying and understanding key concepts of creative well-being</w:t>
            </w:r>
          </w:p>
          <w:p w14:paraId="36CD376D" w14:textId="77777777" w:rsidR="005942B5" w:rsidRDefault="005942B5" w:rsidP="005942B5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942B5">
              <w:rPr>
                <w:b w:val="0"/>
                <w:bCs/>
                <w:color w:val="auto"/>
                <w:lang w:val="en-US"/>
              </w:rPr>
              <w:t>the international development and background of creative well-being</w:t>
            </w:r>
          </w:p>
          <w:p w14:paraId="25CF5957" w14:textId="77777777" w:rsidR="005942B5" w:rsidRDefault="005942B5" w:rsidP="005942B5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942B5">
              <w:rPr>
                <w:b w:val="0"/>
                <w:bCs/>
                <w:color w:val="auto"/>
                <w:lang w:val="en-US"/>
              </w:rPr>
              <w:t>interdisciplinary cooperation, networking, sharing of knowledge</w:t>
            </w:r>
          </w:p>
          <w:p w14:paraId="1EED0D98" w14:textId="54ABCBB2" w:rsidR="005942B5" w:rsidRDefault="005942B5" w:rsidP="005942B5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942B5">
              <w:rPr>
                <w:b w:val="0"/>
                <w:bCs/>
                <w:color w:val="auto"/>
                <w:lang w:val="en-US"/>
              </w:rPr>
              <w:t>accessibility, diversity and enabling cultural needs</w:t>
            </w:r>
          </w:p>
          <w:p w14:paraId="019B195A" w14:textId="77777777" w:rsidR="005942B5" w:rsidRDefault="005942B5" w:rsidP="005942B5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942B5">
              <w:rPr>
                <w:b w:val="0"/>
                <w:bCs/>
                <w:color w:val="auto"/>
                <w:lang w:val="en-US"/>
              </w:rPr>
              <w:t>the impacts of arts and culture for wellbeing and health</w:t>
            </w:r>
          </w:p>
          <w:p w14:paraId="31855271" w14:textId="35F7E1B8" w:rsidR="005D78DE" w:rsidRPr="005942B5" w:rsidRDefault="005942B5" w:rsidP="005942B5">
            <w:pPr>
              <w:pStyle w:val="NoSpacing"/>
              <w:numPr>
                <w:ilvl w:val="0"/>
                <w:numId w:val="7"/>
              </w:numPr>
              <w:spacing w:line="276" w:lineRule="auto"/>
              <w:rPr>
                <w:b w:val="0"/>
                <w:bCs/>
                <w:color w:val="auto"/>
                <w:lang w:val="en-US"/>
              </w:rPr>
            </w:pPr>
            <w:r w:rsidRPr="005942B5">
              <w:rPr>
                <w:b w:val="0"/>
                <w:bCs/>
                <w:color w:val="auto"/>
                <w:lang w:val="en-US"/>
              </w:rPr>
              <w:t>design of creative well-being services.</w:t>
            </w:r>
          </w:p>
        </w:tc>
      </w:tr>
    </w:tbl>
    <w:p w14:paraId="30F5AA82" w14:textId="77777777" w:rsidR="005D78DE" w:rsidRDefault="005D78DE" w:rsidP="005E55AE">
      <w:pPr>
        <w:pStyle w:val="NoSpacing"/>
        <w:rPr>
          <w:lang w:val="en-US"/>
        </w:rPr>
      </w:pPr>
    </w:p>
    <w:p w14:paraId="2162DA16" w14:textId="77777777" w:rsidR="001A16CA" w:rsidRPr="00CD1B36" w:rsidRDefault="001A16CA" w:rsidP="003F533A">
      <w:pPr>
        <w:spacing w:line="276" w:lineRule="auto"/>
        <w:jc w:val="both"/>
        <w:rPr>
          <w:b/>
          <w:color w:val="008080"/>
          <w:sz w:val="24"/>
          <w:szCs w:val="24"/>
          <w:lang w:val="en-US"/>
        </w:rPr>
      </w:pPr>
      <w:r w:rsidRPr="00CD1B36">
        <w:rPr>
          <w:b/>
          <w:color w:val="008080"/>
          <w:sz w:val="24"/>
          <w:szCs w:val="24"/>
          <w:lang w:val="en-US"/>
        </w:rPr>
        <w:t>Competence objectives of study unit</w:t>
      </w:r>
    </w:p>
    <w:p w14:paraId="4894DCEC" w14:textId="77777777" w:rsidR="00CD1B36" w:rsidRPr="00CD1B36" w:rsidRDefault="00CD1B36" w:rsidP="00CD1B36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After completing the study module, the student will be able to:</w:t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  <w:t>- identify and analyse the essential knowledge, areas of expertise and development tasks in the field of creative well-being</w:t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  <w:t>- understand the concept of creative well-being at an advanced level; creative well-being as a phenomenon, as an evolving professional field, as well-being lived and experienced</w:t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  <w:t>- understand the personal relationship to arts and culture at the core of creative well-being as a basis for the cultural needs of individuals and communities</w:t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  <w:t>- identify and reflect on their own competence in interprofessional cooperation as well as the roles, common goals, and opportunities of different professionals in the field of creative well-being</w:t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</w:r>
      <w:r w:rsidRPr="00CD1B3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  <w:t>- identify and justify the meanings and dimensions of creative well-being for individuals and communities, in as part of different services and professional roles</w:t>
      </w:r>
    </w:p>
    <w:p w14:paraId="295A231E" w14:textId="77777777" w:rsidR="001A16CA" w:rsidRDefault="001A16CA" w:rsidP="003F533A">
      <w:pPr>
        <w:spacing w:line="276" w:lineRule="auto"/>
        <w:jc w:val="both"/>
        <w:rPr>
          <w:b/>
          <w:color w:val="008080"/>
          <w:sz w:val="24"/>
          <w:lang w:val="en-US"/>
        </w:rPr>
      </w:pPr>
    </w:p>
    <w:p w14:paraId="567EF49A" w14:textId="77777777" w:rsidR="001A4D68" w:rsidRDefault="001A4D68" w:rsidP="003F533A">
      <w:pPr>
        <w:spacing w:line="276" w:lineRule="auto"/>
        <w:jc w:val="both"/>
        <w:rPr>
          <w:lang w:val="en-US"/>
        </w:rPr>
      </w:pPr>
    </w:p>
    <w:p w14:paraId="5F7A9814" w14:textId="6B4C42F3" w:rsidR="00833028" w:rsidRPr="005E55AE" w:rsidRDefault="00833028" w:rsidP="005E55AE">
      <w:pPr>
        <w:pStyle w:val="NoSpacing"/>
        <w:rPr>
          <w:lang w:val="en-US"/>
        </w:rPr>
      </w:pPr>
      <w:r w:rsidRPr="005E55AE">
        <w:rPr>
          <w:lang w:val="en-US"/>
        </w:rPr>
        <w:t>Content</w:t>
      </w:r>
      <w:r w:rsidR="00DC77F6">
        <w:rPr>
          <w:lang w:val="en-US"/>
        </w:rPr>
        <w:t xml:space="preserve"> of the study unit: </w:t>
      </w:r>
    </w:p>
    <w:p w14:paraId="4E9C3B08" w14:textId="27B5BE1A" w:rsidR="00C87F71" w:rsidRPr="00A31625" w:rsidRDefault="00DC77F6" w:rsidP="00A31625">
      <w:pPr>
        <w:shd w:val="clear" w:color="auto" w:fill="FFFFFF"/>
        <w:spacing w:after="120" w:line="312" w:lineRule="atLeast"/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</w:pPr>
      <w:r w:rsidRPr="00DC77F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t>The course covers the core competences of creative well-being professionals and the essential knowledge, concepts, and contexts of creative well-being.</w:t>
      </w:r>
      <w:r w:rsidRPr="00DC77F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</w:r>
      <w:r w:rsidRPr="00DC77F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  <w:t>The studies expand and deepen one's professional competence related to current themes of creative well-being and interprofessional work.</w:t>
      </w:r>
      <w:r w:rsidRPr="00DC77F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</w:r>
      <w:r w:rsidRPr="00DC77F6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fi-FI"/>
        </w:rPr>
        <w:br/>
        <w:t>The studies strengthen interprofessional dialogue and cooperation in the fields of social, health, education, arts, and culture to promote experiences of well-being, inclusion and meaningfulness through arts and culture as well as art-based and creative ways of working.</w:t>
      </w:r>
    </w:p>
    <w:sectPr w:rsidR="00C87F71" w:rsidRPr="00A31625" w:rsidSect="005E55AE">
      <w:headerReference w:type="default" r:id="rId12"/>
      <w:footerReference w:type="default" r:id="rId13"/>
      <w:footerReference w:type="first" r:id="rId14"/>
      <w:pgSz w:w="11906" w:h="16838"/>
      <w:pgMar w:top="720" w:right="720" w:bottom="720" w:left="720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CCC6" w14:textId="77777777" w:rsidR="001D1D91" w:rsidRDefault="001D1D91" w:rsidP="00E36CCB">
      <w:pPr>
        <w:spacing w:after="0" w:line="240" w:lineRule="auto"/>
      </w:pPr>
      <w:r>
        <w:separator/>
      </w:r>
    </w:p>
  </w:endnote>
  <w:endnote w:type="continuationSeparator" w:id="0">
    <w:p w14:paraId="50EA88A8" w14:textId="77777777" w:rsidR="001D1D91" w:rsidRDefault="001D1D91" w:rsidP="00E3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242B" w14:textId="6DBAA309" w:rsidR="00E36CCB" w:rsidRDefault="00E36CCB" w:rsidP="00E36CCB">
    <w:pPr>
      <w:pStyle w:val="Footer"/>
    </w:pPr>
  </w:p>
  <w:p w14:paraId="41C30001" w14:textId="0C69195C" w:rsidR="00E36CCB" w:rsidRDefault="00E36CCB" w:rsidP="00E36CCB">
    <w:pPr>
      <w:pStyle w:val="Footer"/>
      <w:rPr>
        <w:lang w:val="en-US"/>
      </w:rPr>
    </w:pPr>
  </w:p>
  <w:p w14:paraId="7B15C78B" w14:textId="43410A7B" w:rsidR="00E36CCB" w:rsidRPr="0007482A" w:rsidRDefault="00E36CCB" w:rsidP="00E36CCB">
    <w:pPr>
      <w:pStyle w:val="Footer"/>
      <w:rPr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D24A" w14:textId="1681CBEA" w:rsidR="005E55AE" w:rsidRDefault="005E55AE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6369CB0" wp14:editId="5502FA71">
          <wp:simplePos x="0" y="0"/>
          <wp:positionH relativeFrom="page">
            <wp:align>right</wp:align>
          </wp:positionH>
          <wp:positionV relativeFrom="page">
            <wp:posOffset>10045700</wp:posOffset>
          </wp:positionV>
          <wp:extent cx="2268578" cy="648000"/>
          <wp:effectExtent l="0" t="0" r="0" b="0"/>
          <wp:wrapNone/>
          <wp:docPr id="81582267" name="Εικόνα 81582267">
            <a:extLst xmlns:a="http://schemas.openxmlformats.org/drawingml/2006/main">
              <a:ext uri="{FF2B5EF4-FFF2-40B4-BE49-F238E27FC236}">
                <a16:creationId xmlns:a16="http://schemas.microsoft.com/office/drawing/2014/main" id="{5CBD2A68-7D44-4D4C-85F4-A1D4FCBD2B80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582267" name="Εικόνα 81582267">
                    <a:extLst>
                      <a:ext uri="{FF2B5EF4-FFF2-40B4-BE49-F238E27FC236}">
                        <a16:creationId xmlns:a16="http://schemas.microsoft.com/office/drawing/2014/main" id="{5CBD2A68-7D44-4D4C-85F4-A1D4FCBD2B80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78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A978C61" wp14:editId="6E4E9B3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272609" cy="649151"/>
          <wp:effectExtent l="0" t="0" r="0" b="0"/>
          <wp:wrapSquare wrapText="bothSides"/>
          <wp:docPr id="669040102" name="Εικόνα 669040102">
            <a:extLst xmlns:a="http://schemas.openxmlformats.org/drawingml/2006/main">
              <a:ext uri="{FF2B5EF4-FFF2-40B4-BE49-F238E27FC236}">
                <a16:creationId xmlns:a16="http://schemas.microsoft.com/office/drawing/2014/main" id="{8B9C44B4-6C2D-45DC-9BC1-668FA77600F1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40102" name="Εικόνα 669040102">
                    <a:extLst>
                      <a:ext uri="{FF2B5EF4-FFF2-40B4-BE49-F238E27FC236}">
                        <a16:creationId xmlns:a16="http://schemas.microsoft.com/office/drawing/2014/main" id="{8B9C44B4-6C2D-45DC-9BC1-668FA77600F1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2609" cy="64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9E1A0" w14:textId="77777777" w:rsidR="001D1D91" w:rsidRDefault="001D1D91" w:rsidP="00E36CCB">
      <w:pPr>
        <w:spacing w:after="0" w:line="240" w:lineRule="auto"/>
      </w:pPr>
      <w:r>
        <w:separator/>
      </w:r>
    </w:p>
  </w:footnote>
  <w:footnote w:type="continuationSeparator" w:id="0">
    <w:p w14:paraId="2E1D1AF2" w14:textId="77777777" w:rsidR="001D1D91" w:rsidRDefault="001D1D91" w:rsidP="00E3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3D0F" w14:textId="02D60293" w:rsidR="00E36CCB" w:rsidRDefault="005E55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AA8AD2" wp14:editId="678251F8">
          <wp:simplePos x="0" y="0"/>
          <wp:positionH relativeFrom="page">
            <wp:posOffset>28136</wp:posOffset>
          </wp:positionH>
          <wp:positionV relativeFrom="paragraph">
            <wp:posOffset>12700</wp:posOffset>
          </wp:positionV>
          <wp:extent cx="2061210" cy="588010"/>
          <wp:effectExtent l="0" t="0" r="0" b="2540"/>
          <wp:wrapTight wrapText="bothSides">
            <wp:wrapPolygon edited="0">
              <wp:start x="0" y="0"/>
              <wp:lineTo x="0" y="20994"/>
              <wp:lineTo x="21360" y="20994"/>
              <wp:lineTo x="21360" y="0"/>
              <wp:lineTo x="0" y="0"/>
            </wp:wrapPolygon>
          </wp:wrapTight>
          <wp:docPr id="2125571855" name="Εικόνα 21255718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571855" name="Εικόνα 21255718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848396A" wp14:editId="0D8F7EDF">
          <wp:simplePos x="0" y="0"/>
          <wp:positionH relativeFrom="page">
            <wp:align>right</wp:align>
          </wp:positionH>
          <wp:positionV relativeFrom="paragraph">
            <wp:posOffset>47918</wp:posOffset>
          </wp:positionV>
          <wp:extent cx="2104390" cy="602615"/>
          <wp:effectExtent l="0" t="0" r="0" b="6985"/>
          <wp:wrapTight wrapText="bothSides">
            <wp:wrapPolygon edited="0">
              <wp:start x="0" y="0"/>
              <wp:lineTo x="0" y="21168"/>
              <wp:lineTo x="21313" y="21168"/>
              <wp:lineTo x="21313" y="0"/>
              <wp:lineTo x="0" y="0"/>
            </wp:wrapPolygon>
          </wp:wrapTight>
          <wp:docPr id="92836521" name="Εικόνα 928365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36521" name="Εικόνα 928365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439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C4F"/>
    <w:multiLevelType w:val="hybridMultilevel"/>
    <w:tmpl w:val="5EF08BD0"/>
    <w:lvl w:ilvl="0" w:tplc="D3C490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103"/>
    <w:multiLevelType w:val="hybridMultilevel"/>
    <w:tmpl w:val="F62CA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87A49"/>
    <w:multiLevelType w:val="hybridMultilevel"/>
    <w:tmpl w:val="0E925FB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F2122"/>
    <w:multiLevelType w:val="hybridMultilevel"/>
    <w:tmpl w:val="FF0C02E4"/>
    <w:lvl w:ilvl="0" w:tplc="4BCAD9FE">
      <w:start w:val="1"/>
      <w:numFmt w:val="bullet"/>
      <w:lvlText w:val=""/>
      <w:lvlJc w:val="left"/>
      <w:pPr>
        <w:ind w:left="17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4" w15:restartNumberingAfterBreak="0">
    <w:nsid w:val="3B0B641B"/>
    <w:multiLevelType w:val="hybridMultilevel"/>
    <w:tmpl w:val="38C427F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D088A"/>
    <w:multiLevelType w:val="hybridMultilevel"/>
    <w:tmpl w:val="9ADA26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A7E4E"/>
    <w:multiLevelType w:val="hybridMultilevel"/>
    <w:tmpl w:val="6B30A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E342F"/>
    <w:multiLevelType w:val="hybridMultilevel"/>
    <w:tmpl w:val="34F63532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68949">
    <w:abstractNumId w:val="3"/>
  </w:num>
  <w:num w:numId="2" w16cid:durableId="462771239">
    <w:abstractNumId w:val="5"/>
  </w:num>
  <w:num w:numId="3" w16cid:durableId="1419595266">
    <w:abstractNumId w:val="1"/>
  </w:num>
  <w:num w:numId="4" w16cid:durableId="492189104">
    <w:abstractNumId w:val="4"/>
  </w:num>
  <w:num w:numId="5" w16cid:durableId="1638339467">
    <w:abstractNumId w:val="6"/>
  </w:num>
  <w:num w:numId="6" w16cid:durableId="576012178">
    <w:abstractNumId w:val="2"/>
  </w:num>
  <w:num w:numId="7" w16cid:durableId="257369075">
    <w:abstractNumId w:val="7"/>
  </w:num>
  <w:num w:numId="8" w16cid:durableId="142456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71"/>
    <w:rsid w:val="0001163C"/>
    <w:rsid w:val="0001626A"/>
    <w:rsid w:val="000202CA"/>
    <w:rsid w:val="0004500C"/>
    <w:rsid w:val="00053B00"/>
    <w:rsid w:val="0007482A"/>
    <w:rsid w:val="000A592F"/>
    <w:rsid w:val="000B45D9"/>
    <w:rsid w:val="001229E8"/>
    <w:rsid w:val="001264FE"/>
    <w:rsid w:val="00131A7C"/>
    <w:rsid w:val="00152A76"/>
    <w:rsid w:val="001666F7"/>
    <w:rsid w:val="001926E3"/>
    <w:rsid w:val="001A16CA"/>
    <w:rsid w:val="001A4D68"/>
    <w:rsid w:val="001D1D91"/>
    <w:rsid w:val="001F0737"/>
    <w:rsid w:val="001F38B0"/>
    <w:rsid w:val="001F71AD"/>
    <w:rsid w:val="002179A5"/>
    <w:rsid w:val="00243DFF"/>
    <w:rsid w:val="00291AB1"/>
    <w:rsid w:val="002B5876"/>
    <w:rsid w:val="002D1439"/>
    <w:rsid w:val="002D71EB"/>
    <w:rsid w:val="002F6404"/>
    <w:rsid w:val="00343631"/>
    <w:rsid w:val="00376E4C"/>
    <w:rsid w:val="00387159"/>
    <w:rsid w:val="003A1305"/>
    <w:rsid w:val="003A64D3"/>
    <w:rsid w:val="003F533A"/>
    <w:rsid w:val="00407AE5"/>
    <w:rsid w:val="00427BDA"/>
    <w:rsid w:val="00441A1F"/>
    <w:rsid w:val="00456AEE"/>
    <w:rsid w:val="004B1D19"/>
    <w:rsid w:val="004B5B88"/>
    <w:rsid w:val="0051077B"/>
    <w:rsid w:val="00515BCF"/>
    <w:rsid w:val="00522571"/>
    <w:rsid w:val="005313E6"/>
    <w:rsid w:val="00537B98"/>
    <w:rsid w:val="00575107"/>
    <w:rsid w:val="00581A74"/>
    <w:rsid w:val="005942B5"/>
    <w:rsid w:val="005A05E2"/>
    <w:rsid w:val="005A6A1F"/>
    <w:rsid w:val="005D5A80"/>
    <w:rsid w:val="005D78DE"/>
    <w:rsid w:val="005E55AE"/>
    <w:rsid w:val="0060075A"/>
    <w:rsid w:val="00612BA3"/>
    <w:rsid w:val="006316DE"/>
    <w:rsid w:val="00652EAB"/>
    <w:rsid w:val="00664E33"/>
    <w:rsid w:val="00683B78"/>
    <w:rsid w:val="00684EC9"/>
    <w:rsid w:val="00690A24"/>
    <w:rsid w:val="006D68D8"/>
    <w:rsid w:val="006D777B"/>
    <w:rsid w:val="006F0D00"/>
    <w:rsid w:val="007001F0"/>
    <w:rsid w:val="00735D79"/>
    <w:rsid w:val="00745E46"/>
    <w:rsid w:val="0079637F"/>
    <w:rsid w:val="007B60A9"/>
    <w:rsid w:val="007C789F"/>
    <w:rsid w:val="007F283D"/>
    <w:rsid w:val="008158B2"/>
    <w:rsid w:val="008267AD"/>
    <w:rsid w:val="00831920"/>
    <w:rsid w:val="00833028"/>
    <w:rsid w:val="00842388"/>
    <w:rsid w:val="00891101"/>
    <w:rsid w:val="008A4707"/>
    <w:rsid w:val="008B0F24"/>
    <w:rsid w:val="008B7ED7"/>
    <w:rsid w:val="008D1AB8"/>
    <w:rsid w:val="00923B2C"/>
    <w:rsid w:val="00981674"/>
    <w:rsid w:val="00982D3A"/>
    <w:rsid w:val="009E5570"/>
    <w:rsid w:val="00A13759"/>
    <w:rsid w:val="00A31625"/>
    <w:rsid w:val="00A40665"/>
    <w:rsid w:val="00A56676"/>
    <w:rsid w:val="00A76ABB"/>
    <w:rsid w:val="00AB4B84"/>
    <w:rsid w:val="00AB7778"/>
    <w:rsid w:val="00B25D7E"/>
    <w:rsid w:val="00B26706"/>
    <w:rsid w:val="00B50658"/>
    <w:rsid w:val="00B71E0F"/>
    <w:rsid w:val="00B915F2"/>
    <w:rsid w:val="00B962D8"/>
    <w:rsid w:val="00B970F7"/>
    <w:rsid w:val="00BD2DBD"/>
    <w:rsid w:val="00BF12AA"/>
    <w:rsid w:val="00C05229"/>
    <w:rsid w:val="00C13370"/>
    <w:rsid w:val="00C32692"/>
    <w:rsid w:val="00C57097"/>
    <w:rsid w:val="00C57C05"/>
    <w:rsid w:val="00C652FC"/>
    <w:rsid w:val="00C815EC"/>
    <w:rsid w:val="00C87F71"/>
    <w:rsid w:val="00C913FA"/>
    <w:rsid w:val="00CD1B36"/>
    <w:rsid w:val="00D14045"/>
    <w:rsid w:val="00D35417"/>
    <w:rsid w:val="00D36765"/>
    <w:rsid w:val="00D850A5"/>
    <w:rsid w:val="00D867E4"/>
    <w:rsid w:val="00DC77F6"/>
    <w:rsid w:val="00DE3CB2"/>
    <w:rsid w:val="00DE6A71"/>
    <w:rsid w:val="00DF1EB8"/>
    <w:rsid w:val="00E218FA"/>
    <w:rsid w:val="00E27293"/>
    <w:rsid w:val="00E3668B"/>
    <w:rsid w:val="00E36CCB"/>
    <w:rsid w:val="00E4010F"/>
    <w:rsid w:val="00E439F0"/>
    <w:rsid w:val="00E50370"/>
    <w:rsid w:val="00E76D29"/>
    <w:rsid w:val="00EA460D"/>
    <w:rsid w:val="00EB580B"/>
    <w:rsid w:val="00EC59B0"/>
    <w:rsid w:val="00ED1FD4"/>
    <w:rsid w:val="00ED5D8B"/>
    <w:rsid w:val="00EE5C31"/>
    <w:rsid w:val="00EF3827"/>
    <w:rsid w:val="00EF4E4E"/>
    <w:rsid w:val="00EF61EB"/>
    <w:rsid w:val="00F5261D"/>
    <w:rsid w:val="00F72939"/>
    <w:rsid w:val="00FF1893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7699C8"/>
  <w15:chartTrackingRefBased/>
  <w15:docId w15:val="{89798282-B8F2-40DF-94A2-E5148D22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1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D1FD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1264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4FE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264F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4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264F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4F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1264F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72939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7BDA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CC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6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CCB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867E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970F7"/>
    <w:rPr>
      <w:i/>
      <w:iCs/>
    </w:rPr>
  </w:style>
  <w:style w:type="paragraph" w:styleId="NoSpacing">
    <w:name w:val="No Spacing"/>
    <w:uiPriority w:val="1"/>
    <w:qFormat/>
    <w:rsid w:val="005E55AE"/>
    <w:pPr>
      <w:spacing w:line="360" w:lineRule="auto"/>
    </w:pPr>
    <w:rPr>
      <w:b/>
      <w:color w:val="008080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5D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i-provider">
    <w:name w:val="ui-provider"/>
    <w:basedOn w:val="DefaultParagraphFont"/>
    <w:rsid w:val="00652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ACD4CC9AAD848804041F07CB26F9E" ma:contentTypeVersion="4" ma:contentTypeDescription="Create a new document." ma:contentTypeScope="" ma:versionID="f69242356226a27698207e26789c0251">
  <xsd:schema xmlns:xsd="http://www.w3.org/2001/XMLSchema" xmlns:xs="http://www.w3.org/2001/XMLSchema" xmlns:p="http://schemas.microsoft.com/office/2006/metadata/properties" xmlns:ns2="79d1e0f6-945a-4c5f-bfd6-58accad39fdd" targetNamespace="http://schemas.microsoft.com/office/2006/metadata/properties" ma:root="true" ma:fieldsID="4cc8335dfe3ec40465ad64bcc02e39bf" ns2:_="">
    <xsd:import namespace="79d1e0f6-945a-4c5f-bfd6-58accad39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1e0f6-945a-4c5f-bfd6-58accad39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F514D4-12E2-4EED-BD78-5DBE998196B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79d1e0f6-945a-4c5f-bfd6-58accad39fdd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DBBCE9-3059-4D06-A9F3-BA274CACF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47FF6E-1114-4E7D-878C-6B9D5BC47C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C57645-80A7-46BC-AE07-6C752D069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1e0f6-945a-4c5f-bfd6-58accad39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397</Words>
  <Characters>2415</Characters>
  <Application>Microsoft Office Word</Application>
  <DocSecurity>0</DocSecurity>
  <Lines>89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WEST ATTICA</Company>
  <LinksUpToDate>false</LinksUpToDate>
  <CharactersWithSpaces>2772</CharactersWithSpaces>
  <SharedDoc>false</SharedDoc>
  <HLinks>
    <vt:vector size="42" baseType="variant">
      <vt:variant>
        <vt:i4>8323121</vt:i4>
      </vt:variant>
      <vt:variant>
        <vt:i4>18</vt:i4>
      </vt:variant>
      <vt:variant>
        <vt:i4>0</vt:i4>
      </vt:variant>
      <vt:variant>
        <vt:i4>5</vt:i4>
      </vt:variant>
      <vt:variant>
        <vt:lpwstr>http://apps.who.int/iris/bitstream/handle/10665/260172/WHO-NMH-PND-18.2-eng.pdf;jsessionid=6E08A3CE367496C323C66CEE3E1EAC45?sequence=1</vt:lpwstr>
      </vt:variant>
      <vt:variant>
        <vt:lpwstr/>
      </vt:variant>
      <vt:variant>
        <vt:i4>3670058</vt:i4>
      </vt:variant>
      <vt:variant>
        <vt:i4>15</vt:i4>
      </vt:variant>
      <vt:variant>
        <vt:i4>0</vt:i4>
      </vt:variant>
      <vt:variant>
        <vt:i4>5</vt:i4>
      </vt:variant>
      <vt:variant>
        <vt:lpwstr>https://www.uarts.edu/academics/undergraduate-programs</vt:lpwstr>
      </vt:variant>
      <vt:variant>
        <vt:lpwstr/>
      </vt:variant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https://doi.org/10.1371/journal.pone.0246078</vt:lpwstr>
      </vt:variant>
      <vt:variant>
        <vt:lpwstr/>
      </vt:variant>
      <vt:variant>
        <vt:i4>5570586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https://doi.org/10.1016/j.healthplace.2017.08.005</vt:lpwstr>
      </vt:variant>
      <vt:variant>
        <vt:lpwstr/>
      </vt:variant>
      <vt:variant>
        <vt:i4>5570631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https://doi.org/10.1016/j.envsci.2020.05.016</vt:lpwstr>
      </vt:variant>
      <vt:variant>
        <vt:lpwstr/>
      </vt:variant>
      <vt:variant>
        <vt:i4>2949219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https://doi.org/10.1093/her/cyt074</vt:lpwstr>
      </vt:variant>
      <vt:variant>
        <vt:lpwstr/>
      </vt:variant>
      <vt:variant>
        <vt:i4>262209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https://doi.org/10.1080/11038128.2020.1775884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UNIWA;Anna-Mari.Rosenlof@turkuamk.fi</dc:creator>
  <cp:keywords/>
  <cp:lastModifiedBy>Rosenlöf Anna-Mari</cp:lastModifiedBy>
  <cp:revision>26</cp:revision>
  <cp:lastPrinted>2023-09-01T10:23:00Z</cp:lastPrinted>
  <dcterms:created xsi:type="dcterms:W3CDTF">2023-10-18T11:34:00Z</dcterms:created>
  <dcterms:modified xsi:type="dcterms:W3CDTF">2023-10-18T13:12:00Z</dcterms:modified>
</cp:coreProperties>
</file>